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A787B" w14:textId="77777777" w:rsidR="00725C23" w:rsidRPr="00D230FF" w:rsidRDefault="009D7F24" w:rsidP="00D230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0FF">
        <w:rPr>
          <w:rFonts w:ascii="Times New Roman" w:hAnsi="Times New Roman" w:cs="Times New Roman"/>
          <w:b/>
          <w:sz w:val="28"/>
          <w:szCs w:val="28"/>
        </w:rPr>
        <w:t>9 сентября 2021г. в Москве состоялась презентация сборника международной конференции «Стратегические региональные проекты и эколого-экономическое и социальное развитие территорий, посвященная 25-летию создания секции межотраслевых эколого-экономических системных исследований Российской академии естественных наук.</w:t>
      </w:r>
    </w:p>
    <w:p w14:paraId="374D06D0" w14:textId="77777777" w:rsidR="009D7F24" w:rsidRDefault="009D7F24" w:rsidP="00D230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презентации стали авторы докладов на конференции, которая проходила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9D7F24">
        <w:rPr>
          <w:rFonts w:ascii="Times New Roman" w:hAnsi="Times New Roman" w:cs="Times New Roman"/>
          <w:sz w:val="28"/>
          <w:szCs w:val="28"/>
        </w:rPr>
        <w:t xml:space="preserve"> 25 </w:t>
      </w:r>
      <w:r>
        <w:rPr>
          <w:rFonts w:ascii="Times New Roman" w:hAnsi="Times New Roman" w:cs="Times New Roman"/>
          <w:sz w:val="28"/>
          <w:szCs w:val="28"/>
        </w:rPr>
        <w:t>марта 2021г. На презентации выступил главный редактор сборника, председатель секции МЭЭСИ РАЕН А.В. Антонов</w:t>
      </w:r>
      <w:r w:rsidR="00286EB2">
        <w:rPr>
          <w:rFonts w:ascii="Times New Roman" w:hAnsi="Times New Roman" w:cs="Times New Roman"/>
          <w:sz w:val="28"/>
          <w:szCs w:val="28"/>
        </w:rPr>
        <w:t>,</w:t>
      </w:r>
      <w:r w:rsidR="00415C60">
        <w:rPr>
          <w:rFonts w:ascii="Times New Roman" w:hAnsi="Times New Roman" w:cs="Times New Roman"/>
          <w:sz w:val="28"/>
          <w:szCs w:val="28"/>
        </w:rPr>
        <w:t xml:space="preserve"> который</w:t>
      </w:r>
      <w:r w:rsidR="00286EB2">
        <w:rPr>
          <w:rFonts w:ascii="Times New Roman" w:hAnsi="Times New Roman" w:cs="Times New Roman"/>
          <w:sz w:val="28"/>
          <w:szCs w:val="28"/>
        </w:rPr>
        <w:t xml:space="preserve"> рассказал, что сборник включает 51 доклад ученых из 11 стран, включая Австрию, Азербайджан, Беларусь, Казахстан, Киргизию, Монголию, Приднестровье, Узбекистан, Туркмению, Чехию и Россию. Россию представляли доклады из 11 субъектов Российской Федерации.</w:t>
      </w:r>
    </w:p>
    <w:p w14:paraId="210B246B" w14:textId="77777777" w:rsidR="00BE0788" w:rsidRDefault="00BE0788" w:rsidP="00D230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80E1F5" w14:textId="77777777" w:rsidR="00BE0788" w:rsidRDefault="00BE0788" w:rsidP="00D230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7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01DDA" wp14:editId="12961E12">
            <wp:extent cx="5153025" cy="6315075"/>
            <wp:effectExtent l="0" t="0" r="9525" b="9525"/>
            <wp:docPr id="1" name="Рисунок 1" descr="C:\Users\antan\Desktop\Untitled.FR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an\Desktop\Untitled.FR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399D" w14:textId="77777777" w:rsidR="00BE0788" w:rsidRDefault="00BE0788" w:rsidP="00D230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D40C0F" w14:textId="77777777" w:rsidR="00BE0788" w:rsidRDefault="00BE0788" w:rsidP="00D230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DF74FD" w14:textId="77777777" w:rsidR="00415C60" w:rsidRDefault="00415C60" w:rsidP="00D230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материалах-сборнике конференции доклады сгруппированы в 3 секции:1) стратегическое эколого-экономическое и социальное развитие регионов; 2) экологическое просвещение, образование и внедрение ресурсосберегающих и безотходных технологий в регионах; 3) продовольственная безопасность и разработка экологически чистых технологий и продуктов питания в агропромышленных комплексах регионов.</w:t>
      </w:r>
    </w:p>
    <w:p w14:paraId="3597EA13" w14:textId="77777777" w:rsidR="00415C60" w:rsidRDefault="00415C60" w:rsidP="00D230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C60">
        <w:rPr>
          <w:rFonts w:ascii="Times New Roman" w:hAnsi="Times New Roman" w:cs="Times New Roman"/>
          <w:sz w:val="28"/>
          <w:szCs w:val="28"/>
        </w:rPr>
        <w:t xml:space="preserve">Председатель секции МЭЭСИ РАЕН А.В. Антонов среди наиболее интересных и значимых докладов, представленных в первую Секцию отметил следующие: </w:t>
      </w:r>
      <w:r>
        <w:rPr>
          <w:rFonts w:ascii="Times New Roman" w:hAnsi="Times New Roman" w:cs="Times New Roman"/>
          <w:sz w:val="28"/>
          <w:szCs w:val="28"/>
        </w:rPr>
        <w:t>Н.И. Кожухова, Р.О. Беспаленко</w:t>
      </w:r>
      <w:r w:rsidR="009B67BE">
        <w:rPr>
          <w:rFonts w:ascii="Times New Roman" w:hAnsi="Times New Roman" w:cs="Times New Roman"/>
          <w:sz w:val="28"/>
          <w:szCs w:val="28"/>
        </w:rPr>
        <w:t xml:space="preserve"> (Россия) </w:t>
      </w:r>
      <w:r>
        <w:rPr>
          <w:rFonts w:ascii="Times New Roman" w:hAnsi="Times New Roman" w:cs="Times New Roman"/>
          <w:sz w:val="28"/>
          <w:szCs w:val="28"/>
        </w:rPr>
        <w:t>- Об обосновании инфраструктуры регионального пространства для обеспечения роста благосостояния населения</w:t>
      </w:r>
      <w:r w:rsidR="005842A1">
        <w:rPr>
          <w:rFonts w:ascii="Times New Roman" w:hAnsi="Times New Roman" w:cs="Times New Roman"/>
          <w:sz w:val="28"/>
          <w:szCs w:val="28"/>
        </w:rPr>
        <w:t xml:space="preserve"> сельских территорий;</w:t>
      </w:r>
      <w:r w:rsidR="00FE00BB">
        <w:rPr>
          <w:rFonts w:ascii="Times New Roman" w:hAnsi="Times New Roman" w:cs="Times New Roman"/>
          <w:sz w:val="28"/>
          <w:szCs w:val="28"/>
        </w:rPr>
        <w:t xml:space="preserve"> Б.А. </w:t>
      </w:r>
      <w:proofErr w:type="spellStart"/>
      <w:r w:rsidR="00FE00BB">
        <w:rPr>
          <w:rFonts w:ascii="Times New Roman" w:hAnsi="Times New Roman" w:cs="Times New Roman"/>
          <w:sz w:val="28"/>
          <w:szCs w:val="28"/>
        </w:rPr>
        <w:t>Бегалова</w:t>
      </w:r>
      <w:proofErr w:type="spellEnd"/>
      <w:r w:rsidR="00FE00BB">
        <w:rPr>
          <w:rFonts w:ascii="Times New Roman" w:hAnsi="Times New Roman" w:cs="Times New Roman"/>
          <w:sz w:val="28"/>
          <w:szCs w:val="28"/>
        </w:rPr>
        <w:t xml:space="preserve"> (Узбекистан) – О концептуальных аспектах развития национальной статистической системы Узбекистана в эпоху цифровизации;</w:t>
      </w:r>
      <w:r w:rsidR="005842A1">
        <w:rPr>
          <w:rFonts w:ascii="Times New Roman" w:hAnsi="Times New Roman" w:cs="Times New Roman"/>
          <w:sz w:val="28"/>
          <w:szCs w:val="28"/>
        </w:rPr>
        <w:t xml:space="preserve"> А.М. </w:t>
      </w:r>
      <w:proofErr w:type="spellStart"/>
      <w:r w:rsidR="005842A1"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 w:rsidR="009B67BE">
        <w:rPr>
          <w:rFonts w:ascii="Times New Roman" w:hAnsi="Times New Roman" w:cs="Times New Roman"/>
          <w:sz w:val="28"/>
          <w:szCs w:val="28"/>
        </w:rPr>
        <w:t xml:space="preserve"> (Туркменистан) </w:t>
      </w:r>
      <w:r w:rsidR="005842A1">
        <w:rPr>
          <w:rFonts w:ascii="Times New Roman" w:hAnsi="Times New Roman" w:cs="Times New Roman"/>
          <w:sz w:val="28"/>
          <w:szCs w:val="28"/>
        </w:rPr>
        <w:t>- О систематизации эколого-экономических показателей регионального развития; Во второй Секции А.В. Антонов отметил доклады: М.Ф. Фридмана</w:t>
      </w:r>
      <w:r w:rsidR="009B67BE">
        <w:rPr>
          <w:rFonts w:ascii="Times New Roman" w:hAnsi="Times New Roman" w:cs="Times New Roman"/>
          <w:sz w:val="28"/>
          <w:szCs w:val="28"/>
        </w:rPr>
        <w:t xml:space="preserve"> (Россия)</w:t>
      </w:r>
      <w:r w:rsidR="005842A1">
        <w:rPr>
          <w:rFonts w:ascii="Times New Roman" w:hAnsi="Times New Roman" w:cs="Times New Roman"/>
          <w:sz w:val="28"/>
          <w:szCs w:val="28"/>
        </w:rPr>
        <w:t xml:space="preserve"> – О стратегическом управлении кадровым обеспечением для инновационного развития; Яна Кэмпбелла</w:t>
      </w:r>
      <w:r w:rsidR="009B67BE">
        <w:rPr>
          <w:rFonts w:ascii="Times New Roman" w:hAnsi="Times New Roman" w:cs="Times New Roman"/>
          <w:sz w:val="28"/>
          <w:szCs w:val="28"/>
        </w:rPr>
        <w:t xml:space="preserve"> (Чехия)</w:t>
      </w:r>
      <w:r w:rsidR="005842A1">
        <w:rPr>
          <w:rFonts w:ascii="Times New Roman" w:hAnsi="Times New Roman" w:cs="Times New Roman"/>
          <w:sz w:val="28"/>
          <w:szCs w:val="28"/>
        </w:rPr>
        <w:t xml:space="preserve"> – О четвёртой промышленной революции и роли элит в развитии государств; Н.М. Исмаилова, С.И. </w:t>
      </w:r>
      <w:proofErr w:type="spellStart"/>
      <w:r w:rsidR="005842A1">
        <w:rPr>
          <w:rFonts w:ascii="Times New Roman" w:hAnsi="Times New Roman" w:cs="Times New Roman"/>
          <w:sz w:val="28"/>
          <w:szCs w:val="28"/>
        </w:rPr>
        <w:t>Наджафовой</w:t>
      </w:r>
      <w:proofErr w:type="spellEnd"/>
      <w:r w:rsidR="005842A1">
        <w:rPr>
          <w:rFonts w:ascii="Times New Roman" w:hAnsi="Times New Roman" w:cs="Times New Roman"/>
          <w:sz w:val="28"/>
          <w:szCs w:val="28"/>
        </w:rPr>
        <w:t xml:space="preserve">, А.С. </w:t>
      </w:r>
      <w:proofErr w:type="spellStart"/>
      <w:r w:rsidR="005842A1">
        <w:rPr>
          <w:rFonts w:ascii="Times New Roman" w:hAnsi="Times New Roman" w:cs="Times New Roman"/>
          <w:sz w:val="28"/>
          <w:szCs w:val="28"/>
        </w:rPr>
        <w:t>Гасымовой</w:t>
      </w:r>
      <w:proofErr w:type="spellEnd"/>
      <w:r w:rsidR="009B67BE">
        <w:rPr>
          <w:rFonts w:ascii="Times New Roman" w:hAnsi="Times New Roman" w:cs="Times New Roman"/>
          <w:sz w:val="28"/>
          <w:szCs w:val="28"/>
        </w:rPr>
        <w:t xml:space="preserve"> (Азербайджан)- О создании </w:t>
      </w:r>
      <w:proofErr w:type="spellStart"/>
      <w:r w:rsidR="009B67BE">
        <w:rPr>
          <w:rFonts w:ascii="Times New Roman" w:hAnsi="Times New Roman" w:cs="Times New Roman"/>
          <w:sz w:val="28"/>
          <w:szCs w:val="28"/>
        </w:rPr>
        <w:t>биокластерных</w:t>
      </w:r>
      <w:proofErr w:type="spellEnd"/>
      <w:r w:rsidR="009B67BE">
        <w:rPr>
          <w:rFonts w:ascii="Times New Roman" w:hAnsi="Times New Roman" w:cs="Times New Roman"/>
          <w:sz w:val="28"/>
          <w:szCs w:val="28"/>
        </w:rPr>
        <w:t xml:space="preserve"> комплексов на территории Апшеронского региона. </w:t>
      </w:r>
      <w:r w:rsidR="00FE00BB">
        <w:rPr>
          <w:rFonts w:ascii="Times New Roman" w:hAnsi="Times New Roman" w:cs="Times New Roman"/>
          <w:sz w:val="28"/>
          <w:szCs w:val="28"/>
        </w:rPr>
        <w:t xml:space="preserve">В третьей Секции вызвали интерес доклады: Г.Г. Файзуллина (Россия), Н.С. Ищенко (Беларусь) – Об экономико-правовом обеспечении реализации права на благоприятную окружающую среду; А.А. </w:t>
      </w:r>
      <w:proofErr w:type="spellStart"/>
      <w:r w:rsidR="00FE00BB">
        <w:rPr>
          <w:rFonts w:ascii="Times New Roman" w:hAnsi="Times New Roman" w:cs="Times New Roman"/>
          <w:sz w:val="28"/>
          <w:szCs w:val="28"/>
        </w:rPr>
        <w:t>Ряднова</w:t>
      </w:r>
      <w:proofErr w:type="spellEnd"/>
      <w:r w:rsidR="00FE00BB">
        <w:rPr>
          <w:rFonts w:ascii="Times New Roman" w:hAnsi="Times New Roman" w:cs="Times New Roman"/>
          <w:sz w:val="28"/>
          <w:szCs w:val="28"/>
        </w:rPr>
        <w:t>, В.В. Саломатина</w:t>
      </w:r>
      <w:r w:rsidR="0098446A">
        <w:rPr>
          <w:rFonts w:ascii="Times New Roman" w:hAnsi="Times New Roman" w:cs="Times New Roman"/>
          <w:sz w:val="28"/>
          <w:szCs w:val="28"/>
        </w:rPr>
        <w:t>,</w:t>
      </w:r>
      <w:r w:rsidR="0098446A" w:rsidRPr="0098446A">
        <w:rPr>
          <w:rFonts w:ascii="Times New Roman" w:hAnsi="Times New Roman" w:cs="Times New Roman"/>
          <w:sz w:val="28"/>
          <w:szCs w:val="28"/>
        </w:rPr>
        <w:t xml:space="preserve"> Т.А. </w:t>
      </w:r>
      <w:proofErr w:type="spellStart"/>
      <w:r w:rsidR="0098446A" w:rsidRPr="0098446A">
        <w:rPr>
          <w:rFonts w:ascii="Times New Roman" w:hAnsi="Times New Roman" w:cs="Times New Roman"/>
          <w:sz w:val="28"/>
          <w:szCs w:val="28"/>
        </w:rPr>
        <w:t>Рядновой</w:t>
      </w:r>
      <w:proofErr w:type="spellEnd"/>
      <w:r w:rsidR="0098446A" w:rsidRPr="0098446A">
        <w:rPr>
          <w:rFonts w:ascii="Times New Roman" w:hAnsi="Times New Roman" w:cs="Times New Roman"/>
          <w:sz w:val="28"/>
          <w:szCs w:val="28"/>
        </w:rPr>
        <w:t>,</w:t>
      </w:r>
      <w:r w:rsidR="0098446A">
        <w:rPr>
          <w:rFonts w:ascii="Times New Roman" w:hAnsi="Times New Roman" w:cs="Times New Roman"/>
          <w:sz w:val="28"/>
          <w:szCs w:val="28"/>
        </w:rPr>
        <w:t xml:space="preserve"> А.С. </w:t>
      </w:r>
      <w:proofErr w:type="spellStart"/>
      <w:r w:rsidR="0098446A">
        <w:rPr>
          <w:rFonts w:ascii="Times New Roman" w:hAnsi="Times New Roman" w:cs="Times New Roman"/>
          <w:sz w:val="28"/>
          <w:szCs w:val="28"/>
        </w:rPr>
        <w:t>Шперова</w:t>
      </w:r>
      <w:proofErr w:type="spellEnd"/>
      <w:r w:rsidR="0098446A">
        <w:rPr>
          <w:rFonts w:ascii="Times New Roman" w:hAnsi="Times New Roman" w:cs="Times New Roman"/>
          <w:sz w:val="28"/>
          <w:szCs w:val="28"/>
        </w:rPr>
        <w:t xml:space="preserve">, Ю.А. </w:t>
      </w:r>
      <w:proofErr w:type="spellStart"/>
      <w:r w:rsidR="0098446A">
        <w:rPr>
          <w:rFonts w:ascii="Times New Roman" w:hAnsi="Times New Roman" w:cs="Times New Roman"/>
          <w:sz w:val="28"/>
          <w:szCs w:val="28"/>
        </w:rPr>
        <w:t>Рядновой</w:t>
      </w:r>
      <w:proofErr w:type="spellEnd"/>
      <w:r w:rsidR="0098446A">
        <w:rPr>
          <w:rFonts w:ascii="Times New Roman" w:hAnsi="Times New Roman" w:cs="Times New Roman"/>
          <w:sz w:val="28"/>
          <w:szCs w:val="28"/>
        </w:rPr>
        <w:t xml:space="preserve"> (Россия)</w:t>
      </w:r>
      <w:r w:rsidR="00FE00BB">
        <w:rPr>
          <w:rFonts w:ascii="Times New Roman" w:hAnsi="Times New Roman" w:cs="Times New Roman"/>
          <w:sz w:val="28"/>
          <w:szCs w:val="28"/>
        </w:rPr>
        <w:t xml:space="preserve"> </w:t>
      </w:r>
      <w:r w:rsidR="0098446A">
        <w:rPr>
          <w:rFonts w:ascii="Times New Roman" w:hAnsi="Times New Roman" w:cs="Times New Roman"/>
          <w:sz w:val="28"/>
          <w:szCs w:val="28"/>
        </w:rPr>
        <w:t xml:space="preserve">– О получении экологически чистой мясной продукции; В.А. </w:t>
      </w:r>
      <w:proofErr w:type="spellStart"/>
      <w:r w:rsidR="0098446A">
        <w:rPr>
          <w:rFonts w:ascii="Times New Roman" w:hAnsi="Times New Roman" w:cs="Times New Roman"/>
          <w:sz w:val="28"/>
          <w:szCs w:val="28"/>
        </w:rPr>
        <w:t>Зубцова</w:t>
      </w:r>
      <w:proofErr w:type="spellEnd"/>
      <w:r w:rsidR="0098446A">
        <w:rPr>
          <w:rFonts w:ascii="Times New Roman" w:hAnsi="Times New Roman" w:cs="Times New Roman"/>
          <w:sz w:val="28"/>
          <w:szCs w:val="28"/>
        </w:rPr>
        <w:t>, Д.П. Ефремова (Россия)- О внедрении инновационных технологий для создания продуктов массового потребления.</w:t>
      </w:r>
    </w:p>
    <w:p w14:paraId="1FFB9E6A" w14:textId="77777777" w:rsidR="00BF29AB" w:rsidRDefault="0098446A" w:rsidP="00D230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46A">
        <w:rPr>
          <w:rFonts w:ascii="Times New Roman" w:hAnsi="Times New Roman" w:cs="Times New Roman"/>
          <w:sz w:val="28"/>
          <w:szCs w:val="28"/>
        </w:rPr>
        <w:t xml:space="preserve">Председатель секции МЭЭСИ РАЕН А.В. Антонов также отметил, </w:t>
      </w:r>
      <w:r>
        <w:rPr>
          <w:rFonts w:ascii="Times New Roman" w:hAnsi="Times New Roman" w:cs="Times New Roman"/>
          <w:sz w:val="28"/>
          <w:szCs w:val="28"/>
        </w:rPr>
        <w:t>что в сборник конференции включено ее решение, сформулированное на основе рекомендаций докладчиков научного форума. В решении конференции содержа</w:t>
      </w:r>
      <w:r w:rsidR="00156A9F">
        <w:rPr>
          <w:rFonts w:ascii="Times New Roman" w:hAnsi="Times New Roman" w:cs="Times New Roman"/>
          <w:sz w:val="28"/>
          <w:szCs w:val="28"/>
        </w:rPr>
        <w:t>тся следующие важнейшие положения</w:t>
      </w:r>
      <w:r w:rsidR="00BF29AB">
        <w:rPr>
          <w:rFonts w:ascii="Times New Roman" w:hAnsi="Times New Roman" w:cs="Times New Roman"/>
          <w:sz w:val="28"/>
          <w:szCs w:val="28"/>
        </w:rPr>
        <w:t>.</w:t>
      </w:r>
    </w:p>
    <w:p w14:paraId="12F9153D" w14:textId="77777777" w:rsidR="00156A9F" w:rsidRDefault="00BF29AB" w:rsidP="00D23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</w:t>
      </w:r>
      <w:r w:rsidR="00156A9F">
        <w:rPr>
          <w:rFonts w:ascii="Times New Roman" w:hAnsi="Times New Roman" w:cs="Times New Roman"/>
          <w:sz w:val="28"/>
          <w:szCs w:val="28"/>
        </w:rPr>
        <w:t>тратегические региональные проекты должны разрабатываться на межотраслевой основе, быть ориентированы на комплексное использование природно-ресурсного потенциала регионов. Межотраслевой подход к проектной основе предполагает разработку системы проектов, включая инфраструктурные, инновационные, поддержки</w:t>
      </w:r>
      <w:r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</w:t>
      </w:r>
      <w:r w:rsidR="00156A9F">
        <w:rPr>
          <w:rFonts w:ascii="Times New Roman" w:hAnsi="Times New Roman" w:cs="Times New Roman"/>
          <w:sz w:val="28"/>
          <w:szCs w:val="28"/>
        </w:rPr>
        <w:t>, рекреационные, эколого-просветительские и другие.</w:t>
      </w:r>
      <w:r>
        <w:rPr>
          <w:rFonts w:ascii="Times New Roman" w:hAnsi="Times New Roman" w:cs="Times New Roman"/>
          <w:sz w:val="28"/>
          <w:szCs w:val="28"/>
        </w:rPr>
        <w:t xml:space="preserve"> Стратегические региональные проекты должны иметь социальную и экологическую оценку.</w:t>
      </w:r>
    </w:p>
    <w:p w14:paraId="78B078A2" w14:textId="77777777" w:rsidR="00BF29AB" w:rsidRDefault="00BF29AB" w:rsidP="00D23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2.Основой стратегического эколого-экономического и социального развития должна быть местная минерально-сырьевая база. Целесообразно обеспечить качественную оценку минерально-сырьевой базы, раскрыть ее потенциал, возможности охраны недр и развитие этой базы при </w:t>
      </w:r>
      <w:r w:rsidR="00BE0788">
        <w:rPr>
          <w:rFonts w:ascii="Times New Roman" w:hAnsi="Times New Roman" w:cs="Times New Roman"/>
          <w:sz w:val="28"/>
          <w:szCs w:val="28"/>
        </w:rPr>
        <w:t>снижении</w:t>
      </w:r>
      <w:r>
        <w:rPr>
          <w:rFonts w:ascii="Times New Roman" w:hAnsi="Times New Roman" w:cs="Times New Roman"/>
          <w:sz w:val="28"/>
          <w:szCs w:val="28"/>
        </w:rPr>
        <w:t xml:space="preserve"> воздействи</w:t>
      </w:r>
      <w:r w:rsidR="00BE078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 окружающую среду.</w:t>
      </w:r>
    </w:p>
    <w:p w14:paraId="2510D6E3" w14:textId="77777777" w:rsidR="005540D2" w:rsidRDefault="005540D2" w:rsidP="00D23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Стратегическое управление отходами предполагает реализацию системы проектов, направленных на уменьшение негативного воздействия на окружающую среду и сохранение здоровья населения.</w:t>
      </w:r>
    </w:p>
    <w:p w14:paraId="12109C02" w14:textId="77777777" w:rsidR="005540D2" w:rsidRDefault="005540D2" w:rsidP="00D23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АПК необходима оптимизация технологических процессов в растениеводстве и животноводстве с целью уменьшения отходов и потерь.</w:t>
      </w:r>
    </w:p>
    <w:p w14:paraId="223DAE87" w14:textId="77777777" w:rsidR="005540D2" w:rsidRDefault="005540D2" w:rsidP="00D23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Необходимо совершенствование организации мониторинга и контроля качества сельскохозяйственных земель на региональном уровне.</w:t>
      </w:r>
    </w:p>
    <w:p w14:paraId="335D348E" w14:textId="77777777" w:rsidR="00AD682F" w:rsidRDefault="005540D2" w:rsidP="00D23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6.Государственная политика в области развития сельских </w:t>
      </w:r>
      <w:r w:rsidR="00D230FF">
        <w:rPr>
          <w:rFonts w:ascii="Times New Roman" w:hAnsi="Times New Roman" w:cs="Times New Roman"/>
          <w:sz w:val="28"/>
          <w:szCs w:val="28"/>
        </w:rPr>
        <w:t>территорий должна</w:t>
      </w:r>
      <w:r>
        <w:rPr>
          <w:rFonts w:ascii="Times New Roman" w:hAnsi="Times New Roman" w:cs="Times New Roman"/>
          <w:sz w:val="28"/>
          <w:szCs w:val="28"/>
        </w:rPr>
        <w:t xml:space="preserve"> базироваться на реализации стратегических региональных, муниципальных и местных проектов.</w:t>
      </w:r>
    </w:p>
    <w:p w14:paraId="19B5F851" w14:textId="77777777" w:rsidR="005540D2" w:rsidRDefault="00AD682F" w:rsidP="00D23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Необходимы программы поддержки экологических проектов, развитие системы «зелёных кредитов» для проектов, содержащих мероприятия, направленные на уменьшение воздействия на окружающую среду.</w:t>
      </w:r>
    </w:p>
    <w:p w14:paraId="7503EEE6" w14:textId="77777777" w:rsidR="00AD682F" w:rsidRDefault="00AD682F" w:rsidP="00D23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0752BB">
        <w:rPr>
          <w:rFonts w:ascii="Times New Roman" w:hAnsi="Times New Roman" w:cs="Times New Roman"/>
          <w:sz w:val="28"/>
          <w:szCs w:val="28"/>
        </w:rPr>
        <w:t>Основные направления р</w:t>
      </w:r>
      <w:r>
        <w:rPr>
          <w:rFonts w:ascii="Times New Roman" w:hAnsi="Times New Roman" w:cs="Times New Roman"/>
          <w:sz w:val="28"/>
          <w:szCs w:val="28"/>
        </w:rPr>
        <w:t>егиональн</w:t>
      </w:r>
      <w:r w:rsidR="000752BB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культурн</w:t>
      </w:r>
      <w:r w:rsidR="000752BB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политик</w:t>
      </w:r>
      <w:r w:rsidR="000752BB">
        <w:rPr>
          <w:rFonts w:ascii="Times New Roman" w:hAnsi="Times New Roman" w:cs="Times New Roman"/>
          <w:sz w:val="28"/>
          <w:szCs w:val="28"/>
        </w:rPr>
        <w:t>и следует скоординировать с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экологической политикой, осуществляемой посредством реализации эколого-просветительских, познавательных и образовательных проектов. </w:t>
      </w:r>
    </w:p>
    <w:p w14:paraId="32F0E597" w14:textId="77777777" w:rsidR="00D230FF" w:rsidRDefault="00D230FF" w:rsidP="00D230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презентации также выступил акад. РАЕН С.И. Смирнов, который рассказал о проекте развития территории историко-культурного наследия на Брянщине.</w:t>
      </w:r>
    </w:p>
    <w:p w14:paraId="5EA4AB65" w14:textId="77777777" w:rsidR="00BF29AB" w:rsidRDefault="00BF29AB" w:rsidP="00D23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F2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8BD"/>
    <w:rsid w:val="000752BB"/>
    <w:rsid w:val="00156A9F"/>
    <w:rsid w:val="00286EB2"/>
    <w:rsid w:val="003848BD"/>
    <w:rsid w:val="00415C60"/>
    <w:rsid w:val="005540D2"/>
    <w:rsid w:val="005842A1"/>
    <w:rsid w:val="00725C23"/>
    <w:rsid w:val="0098446A"/>
    <w:rsid w:val="009B67BE"/>
    <w:rsid w:val="009D7F24"/>
    <w:rsid w:val="00AD682F"/>
    <w:rsid w:val="00BA1A73"/>
    <w:rsid w:val="00BE0788"/>
    <w:rsid w:val="00BF29AB"/>
    <w:rsid w:val="00D230FF"/>
    <w:rsid w:val="00FE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89B6B"/>
  <w15:chartTrackingRefBased/>
  <w15:docId w15:val="{8ACFB91A-30D0-4551-8A82-75DA50959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Мой Номер</cp:lastModifiedBy>
  <cp:revision>2</cp:revision>
  <dcterms:created xsi:type="dcterms:W3CDTF">2021-09-13T13:54:00Z</dcterms:created>
  <dcterms:modified xsi:type="dcterms:W3CDTF">2021-09-13T13:54:00Z</dcterms:modified>
</cp:coreProperties>
</file>